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AC0" w14:textId="77777777" w:rsidR="00E054AE" w:rsidRDefault="00E054AE" w:rsidP="00834667">
      <w:pPr>
        <w:pStyle w:val="NormalWeb"/>
        <w:jc w:val="center"/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</w:pPr>
    </w:p>
    <w:p w14:paraId="187A7AC1" w14:textId="77777777" w:rsidR="00834667" w:rsidRDefault="00834667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drawing>
          <wp:inline distT="0" distB="0" distL="0" distR="0" wp14:anchorId="187A7AD1" wp14:editId="187A7AD2">
            <wp:extent cx="16764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A7AC3" w14:textId="573B8003" w:rsidR="00AE70B8" w:rsidRDefault="00D44D17" w:rsidP="00186218">
      <w:pPr>
        <w:jc w:val="center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>Harassment &amp; Bullying Policy</w:t>
      </w:r>
    </w:p>
    <w:p w14:paraId="20AADBFE" w14:textId="77777777" w:rsidR="00E54526" w:rsidRPr="001B3597" w:rsidRDefault="00E54526" w:rsidP="00186218">
      <w:pPr>
        <w:jc w:val="center"/>
        <w:rPr>
          <w:rFonts w:ascii="Calibri" w:eastAsia="Calibri" w:hAnsi="Calibri"/>
          <w:b/>
          <w:bCs/>
          <w:u w:val="single"/>
          <w:lang w:eastAsia="en-US"/>
        </w:rPr>
      </w:pPr>
    </w:p>
    <w:p w14:paraId="16C2CD53" w14:textId="48A15560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This policy applies to all employees, apprentices, consultants, officers, contractors, interns,</w:t>
      </w:r>
      <w:r w:rsidR="001F71AC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volunteers, job applicants, agency and casual workers. If you are an employee, this policy does</w:t>
      </w:r>
      <w:r w:rsidR="001F71AC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not form part of your contract of employment. We reserve the right to amend it at any time.</w:t>
      </w:r>
      <w:r w:rsidR="009E197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You should read this policy in conjunction with our Equal Opportunities Policy and Grievance</w:t>
      </w:r>
    </w:p>
    <w:p w14:paraId="6541E699" w14:textId="2949D9B0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Policy.</w:t>
      </w:r>
      <w:r w:rsidR="009E197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We want to provide a working environment free from harassment, bullying and intimidation. This</w:t>
      </w:r>
      <w:r w:rsidR="009E197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policy applies in the following contexts:</w:t>
      </w:r>
    </w:p>
    <w:p w14:paraId="2C385D4A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● anywhere on the Company’s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premises;</w:t>
      </w:r>
      <w:proofErr w:type="gramEnd"/>
    </w:p>
    <w:p w14:paraId="3795C931" w14:textId="605E7693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● anywhere off the Company’s premises during work-related social events, business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events or business trips.</w:t>
      </w:r>
    </w:p>
    <w:p w14:paraId="2028D59E" w14:textId="0D552701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Taking part in any of the following behaviour will lead to action under our Disciplinary Policy, and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this may lead to your dismissal for misconduct or gross misconduct:</w:t>
      </w:r>
    </w:p>
    <w:p w14:paraId="5997CB2A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● harassing or bullying anyone else (as defined in paragraphs 2 and 3 below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);</w:t>
      </w:r>
      <w:proofErr w:type="gramEnd"/>
    </w:p>
    <w:p w14:paraId="2F59F003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● threatening anyone who raises a harassment or bullying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complaint;</w:t>
      </w:r>
      <w:proofErr w:type="gramEnd"/>
    </w:p>
    <w:p w14:paraId="28597031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● retaliating against anyone who raises a harassment or bullying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complaint;</w:t>
      </w:r>
      <w:proofErr w:type="gramEnd"/>
    </w:p>
    <w:p w14:paraId="0A31DE1F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● making allegations maliciously or in bad faith; and/or</w:t>
      </w:r>
    </w:p>
    <w:p w14:paraId="36230854" w14:textId="77777777" w:rsidR="001B5812" w:rsidRPr="001B5812" w:rsidRDefault="001B5812" w:rsidP="00D3070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● giving false or intentionally misleading information during any investigation.</w:t>
      </w:r>
    </w:p>
    <w:p w14:paraId="4962B396" w14:textId="5F9C03DE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Before you raise a complaint, you need to remember that the Company has a duty to protect all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employees, workers and job applicants. That means that if you change your mind after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complaining — even informally or in confidence — we may choose to investigate anyway. We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will, however, not do so without talking to you first.</w:t>
      </w:r>
      <w:r w:rsidR="00D3070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You should never be victimised or treated less favourably if you raise a harassment or bullying</w:t>
      </w:r>
      <w:r w:rsidR="0003119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complaint, and you must inform your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Manager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as soon as possible if you believe you have been</w:t>
      </w:r>
      <w:r w:rsidR="0003119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subjected to this type of treatment.</w:t>
      </w:r>
    </w:p>
    <w:p w14:paraId="0F57FB79" w14:textId="66EEAC47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If you are concerned about your own observations regarding the treatment of another, then</w:t>
      </w:r>
      <w:r w:rsidR="0003119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sometimes the best approach is for you to challenge the behaviour or speak to your Line</w:t>
      </w:r>
      <w:r w:rsidR="0003119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Manager informally regarding your concerns.</w:t>
      </w:r>
    </w:p>
    <w:p w14:paraId="3D5718D0" w14:textId="77777777" w:rsidR="001B5812" w:rsidRPr="00031193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031193">
        <w:rPr>
          <w:rFonts w:asciiTheme="minorHAnsi" w:eastAsia="ArialMT" w:hAnsiTheme="minorHAnsi" w:cstheme="minorHAnsi"/>
          <w:b/>
          <w:bCs/>
          <w:sz w:val="22"/>
          <w:szCs w:val="22"/>
        </w:rPr>
        <w:t>What is harassment?</w:t>
      </w:r>
    </w:p>
    <w:p w14:paraId="620E7D49" w14:textId="521E75BF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Our definition of harassment relates to behaviour connected to what is termed a ‘protected</w:t>
      </w:r>
      <w:r w:rsidR="00326AC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characteristic’ (please see our Equal Opportunities Policy for the definition of this phrase).</w:t>
      </w:r>
    </w:p>
    <w:p w14:paraId="2D45AA52" w14:textId="41F69513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We define harassment as any situation where a worker is subject to uninvited conduct that — as</w:t>
      </w:r>
      <w:r w:rsidR="00326AC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an intended or unintended consequence — violates their dignity in connection with a protected</w:t>
      </w:r>
      <w:r w:rsidR="00326AC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characteristic.</w:t>
      </w:r>
    </w:p>
    <w:p w14:paraId="276448AB" w14:textId="456BD792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We also define harassment as behaviour that creates a hostile, humiliating, degrading or</w:t>
      </w:r>
      <w:r w:rsidR="00326AC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similarly offensive environment in relation to a protected characteristic. Name calling, lewd</w:t>
      </w:r>
      <w:r w:rsidR="00326AC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comments, excluding colleagues, making insensitive jokes, and displaying pornographic material</w:t>
      </w:r>
      <w:r w:rsidR="006A685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are all examples of harassment.</w:t>
      </w:r>
    </w:p>
    <w:p w14:paraId="3C892094" w14:textId="1D1C3492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Physical, verbal and non-verbal conduct can all amount to harassment. So can things you say</w:t>
      </w:r>
      <w:r w:rsidR="006A685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or do online, especially on social media. This policy covers isolated or ongoing incidents of</w:t>
      </w:r>
      <w:r w:rsidR="006A685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offensive behaviour. When someone treats another person less favourably because they either</w:t>
      </w:r>
      <w:r w:rsidR="006A685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submit to such behaviour or refuse to do so, we also see that as harassment.</w:t>
      </w:r>
    </w:p>
    <w:p w14:paraId="4C149758" w14:textId="183FEE17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The impact on the victim is very important. People's behaviour can amount to bullying or</w:t>
      </w:r>
      <w:r w:rsidR="006A6853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harassment even if they had no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idea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it would be perceived that way.</w:t>
      </w:r>
    </w:p>
    <w:p w14:paraId="4CFEEEB3" w14:textId="77777777" w:rsidR="001B5812" w:rsidRPr="00F8439A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F8439A">
        <w:rPr>
          <w:rFonts w:asciiTheme="minorHAnsi" w:eastAsia="ArialMT" w:hAnsiTheme="minorHAnsi" w:cstheme="minorHAnsi"/>
          <w:b/>
          <w:bCs/>
          <w:sz w:val="22"/>
          <w:szCs w:val="22"/>
        </w:rPr>
        <w:t>What is bullying?</w:t>
      </w:r>
    </w:p>
    <w:p w14:paraId="77DFC67B" w14:textId="321AFF7C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We define bullying as any behaviour that leaves the victim feeling threatened, intimidated,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humiliated, vulnerable or otherwise upset. There is no need to demonstrate a connection with a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protected characteristic to establish a bullying allegation.</w:t>
      </w:r>
    </w:p>
    <w:p w14:paraId="1829F50E" w14:textId="74D091E2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As with harassment, physical, verbal and non-verbal conduct can all amount to bullying. It can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take various forms, from extreme behaviour involving violence and intimidation, through to </w:t>
      </w:r>
      <w:r w:rsidR="009741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more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subtle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actions such as deliberate exclusion</w:t>
      </w:r>
      <w:r w:rsidR="00974165">
        <w:rPr>
          <w:rFonts w:asciiTheme="minorHAnsi" w:eastAsia="ArialMT" w:hAnsiTheme="minorHAnsi" w:cstheme="minorHAnsi"/>
          <w:color w:val="000000"/>
          <w:sz w:val="22"/>
          <w:szCs w:val="22"/>
        </w:rPr>
        <w:t>.</w:t>
      </w:r>
    </w:p>
    <w:p w14:paraId="1DFE24A9" w14:textId="7B8DE3B0" w:rsid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Constructive criticism about your behaviour or performance from your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Manager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or colleagues is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not bullying. It is part of normal employment and management routine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and should not be</w:t>
      </w:r>
      <w:r w:rsidR="00F8439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interpreted as anything different.</w:t>
      </w:r>
    </w:p>
    <w:p w14:paraId="0D64E23C" w14:textId="7247BEAF" w:rsidR="003F0E4C" w:rsidRDefault="003F0E4C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56B23D4" w14:textId="3A4A575B" w:rsidR="003F0E4C" w:rsidRDefault="003F0E4C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510601A5" w14:textId="77777777" w:rsidR="003F0E4C" w:rsidRPr="001B5812" w:rsidRDefault="003F0E4C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04C5D7D2" w14:textId="77777777" w:rsidR="00135F6F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F8439A">
        <w:rPr>
          <w:rFonts w:asciiTheme="minorHAnsi" w:eastAsia="ArialMT" w:hAnsiTheme="minorHAnsi" w:cstheme="minorHAnsi"/>
          <w:b/>
          <w:bCs/>
          <w:sz w:val="22"/>
          <w:szCs w:val="22"/>
        </w:rPr>
        <w:lastRenderedPageBreak/>
        <w:t>How we deal with harassment and bullying</w:t>
      </w:r>
      <w:r w:rsidR="00135F6F">
        <w:rPr>
          <w:rFonts w:asciiTheme="minorHAnsi" w:eastAsia="ArialMT" w:hAnsiTheme="minorHAnsi" w:cstheme="minorHAnsi"/>
          <w:b/>
          <w:bCs/>
          <w:sz w:val="22"/>
          <w:szCs w:val="22"/>
        </w:rPr>
        <w:t xml:space="preserve"> </w:t>
      </w:r>
    </w:p>
    <w:p w14:paraId="6C13ED21" w14:textId="6161F2C0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Many issues can be resolved informally. Before you use this formal procedure, it's sometimes a</w:t>
      </w:r>
      <w:r w:rsidR="00135F6F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good idea to speak with whomever you feel is harassing or bullying you and explain that their</w:t>
      </w:r>
      <w:r w:rsidR="00135F6F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behaviour is unwelcome, inappropriate, or it upsets you. Surprisingly often, they might not</w:t>
      </w:r>
      <w:r w:rsidR="00135F6F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realise that their behaviour is having that</w:t>
      </w:r>
      <w:r w:rsidR="00683A4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effect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.</w:t>
      </w:r>
    </w:p>
    <w:p w14:paraId="1044F7FD" w14:textId="10AB898A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Sometimes it is difficult to speak with the perpetrator directly, in which case you should talk to</w:t>
      </w:r>
      <w:r w:rsidR="002B1E5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your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Manager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informally and in confidence. Should the issue be with your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Manager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— or there’s</w:t>
      </w:r>
      <w:r w:rsidR="002B1E5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another reason you would prefer not to discuss it with them — you should instead speak to their</w:t>
      </w:r>
      <w:r w:rsidR="002B1E5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Line Manager or a Director of the Company.</w:t>
      </w:r>
    </w:p>
    <w:p w14:paraId="15FB508A" w14:textId="3EA2F377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If resolving the issue informally proves impossible</w:t>
      </w:r>
      <w:r w:rsidR="00BF768F">
        <w:rPr>
          <w:rFonts w:asciiTheme="minorHAnsi" w:eastAsia="ArialMT" w:hAnsiTheme="minorHAnsi" w:cstheme="minorHAnsi"/>
          <w:color w:val="000000"/>
          <w:sz w:val="22"/>
          <w:szCs w:val="22"/>
        </w:rPr>
        <w:t>, or you do not feel confident addressing the situation yourself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, you should follow our Grievance Policy. We</w:t>
      </w:r>
      <w:r w:rsidR="002B1E5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will treat your complaint in confidence, as far as is possible, and if we find that you have been</w:t>
      </w:r>
      <w:r w:rsidR="002B1E5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the victim of harassment or bullying, we will take steps to stop it continuing or recurring.</w:t>
      </w:r>
    </w:p>
    <w:p w14:paraId="2C0F7A81" w14:textId="5406D64B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Sometimes, if we think it necessary, we may need to separate you from the person you complain</w:t>
      </w:r>
      <w:r w:rsidR="0065075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about while we investigate. If that involves moving you on a temporary basis, or even asking</w:t>
      </w:r>
      <w:r w:rsidR="0065075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you to stay at home while we investigate, it is not a pre-judgment of your complaint. It is simply</w:t>
      </w:r>
      <w:r w:rsidR="0065075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us trying to stop things getting worse during the investigation.</w:t>
      </w:r>
    </w:p>
    <w:p w14:paraId="34B0CD54" w14:textId="72A178C6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Should we decide that your complaint cannot be substantiated, we will explain why. Either way,</w:t>
      </w:r>
      <w:r w:rsidR="0065075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we will look at ways of addressing your</w:t>
      </w:r>
      <w:r w:rsidR="00A9037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concerns such that </w:t>
      </w:r>
      <w:r w:rsidR="0079125F">
        <w:rPr>
          <w:rFonts w:asciiTheme="minorHAnsi" w:eastAsia="ArialMT" w:hAnsiTheme="minorHAnsi" w:cstheme="minorHAnsi"/>
          <w:color w:val="000000"/>
          <w:sz w:val="22"/>
          <w:szCs w:val="22"/>
        </w:rPr>
        <w:t>you are happy with your work environment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.</w:t>
      </w:r>
    </w:p>
    <w:p w14:paraId="7DC1E0BC" w14:textId="77777777" w:rsidR="001B5812" w:rsidRPr="00E54526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E54526">
        <w:rPr>
          <w:rFonts w:asciiTheme="minorHAnsi" w:eastAsia="ArialMT" w:hAnsiTheme="minorHAnsi" w:cstheme="minorHAnsi"/>
          <w:b/>
          <w:bCs/>
          <w:sz w:val="22"/>
          <w:szCs w:val="22"/>
        </w:rPr>
        <w:t>Protecting confidentiality</w:t>
      </w:r>
    </w:p>
    <w:p w14:paraId="6801BAEE" w14:textId="3C3F0503" w:rsidR="001B5812" w:rsidRPr="001B5812" w:rsidRDefault="001B5812" w:rsidP="001B5812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Harassment and bullying allegations can raise strong feelings and are always serious, which is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why both the Company and the </w:t>
      </w:r>
      <w:r w:rsidR="001606FB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raiser of the complaint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have an obligation to maintain confidentiality as far as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possible. This applies at every stage, including the investigation and the outcome.</w:t>
      </w:r>
    </w:p>
    <w:p w14:paraId="69782F4C" w14:textId="62CBE7F6" w:rsidR="001B5812" w:rsidRDefault="001B5812" w:rsidP="00E54526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If you make a harassment or bullying complaint and fail to maintain proper confidentiality at any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time during the process, or you are interviewed in connection with someone else's complaint and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likewise fail to maintain confidentiality, you may face action under our disciplinary </w:t>
      </w:r>
      <w:proofErr w:type="gramStart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procedure</w:t>
      </w:r>
      <w:proofErr w:type="gramEnd"/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and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1B5812">
        <w:rPr>
          <w:rFonts w:asciiTheme="minorHAnsi" w:eastAsia="ArialMT" w:hAnsiTheme="minorHAnsi" w:cstheme="minorHAnsi"/>
          <w:color w:val="000000"/>
          <w:sz w:val="22"/>
          <w:szCs w:val="22"/>
        </w:rPr>
        <w:t>this could lead to dismissal for misconduct or even gross misconduct</w:t>
      </w:r>
      <w:r w:rsidR="00E54526">
        <w:rPr>
          <w:rFonts w:asciiTheme="minorHAnsi" w:eastAsia="ArialMT" w:hAnsiTheme="minorHAnsi" w:cstheme="minorHAnsi"/>
          <w:color w:val="000000"/>
          <w:sz w:val="22"/>
          <w:szCs w:val="22"/>
        </w:rPr>
        <w:t>.</w:t>
      </w:r>
    </w:p>
    <w:p w14:paraId="438EC57F" w14:textId="77777777" w:rsidR="00E54526" w:rsidRDefault="00E54526" w:rsidP="00E54526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87A7AC8" w14:textId="482FB67A" w:rsidR="00F74697" w:rsidRPr="00EE2DFA" w:rsidRDefault="00AE70B8" w:rsidP="001B581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E2DFA">
        <w:rPr>
          <w:rFonts w:asciiTheme="minorHAnsi" w:eastAsia="Calibri" w:hAnsiTheme="minorHAnsi" w:cstheme="minorHAnsi"/>
          <w:lang w:eastAsia="en-US"/>
        </w:rPr>
        <w:t>Just Surveys Limited will encourage the adoption of similar principles by its suppliers.</w:t>
      </w:r>
      <w:r w:rsidR="00F74697" w:rsidRPr="00EE2DFA">
        <w:rPr>
          <w:rFonts w:asciiTheme="minorHAnsi" w:eastAsia="Times New Roman" w:hAnsiTheme="minorHAnsi" w:cstheme="minorHAnsi"/>
        </w:rPr>
        <w:t xml:space="preserve"> </w:t>
      </w:r>
    </w:p>
    <w:p w14:paraId="187A7AC9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A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B" w14:textId="77777777" w:rsidR="00AE70B8" w:rsidRPr="001B3597" w:rsidRDefault="00AE70B8" w:rsidP="00AE70B8">
      <w:pPr>
        <w:rPr>
          <w:rFonts w:ascii="Calibri" w:eastAsia="Calibri" w:hAnsi="Calibri"/>
          <w:lang w:eastAsia="en-US"/>
        </w:rPr>
      </w:pPr>
      <w:r w:rsidRPr="00F00F87">
        <w:rPr>
          <w:rFonts w:ascii="Calibri" w:eastAsia="Calibri" w:hAnsi="Calibri"/>
          <w:lang w:eastAsia="en-US"/>
        </w:rPr>
        <w:t>Signed</w:t>
      </w:r>
    </w:p>
    <w:p w14:paraId="187A7ACC" w14:textId="77777777" w:rsidR="00AE70B8" w:rsidRPr="00F00F87" w:rsidRDefault="00AE70B8" w:rsidP="00AE70B8">
      <w:pPr>
        <w:rPr>
          <w:rFonts w:ascii="Calibri" w:eastAsia="Calibri" w:hAnsi="Calibri"/>
          <w:lang w:eastAsia="en-US"/>
        </w:rPr>
      </w:pPr>
      <w:r w:rsidRPr="001B3597">
        <w:rPr>
          <w:rFonts w:ascii="Calibri" w:eastAsia="Calibri" w:hAnsi="Calibri"/>
          <w:noProof/>
        </w:rPr>
        <w:drawing>
          <wp:inline distT="0" distB="0" distL="0" distR="0" wp14:anchorId="187A7AD3" wp14:editId="13E576FD">
            <wp:extent cx="2981325" cy="13051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s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66" cy="133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7ACD" w14:textId="77777777" w:rsidR="00AE70B8" w:rsidRPr="00F00F87" w:rsidRDefault="00AE70B8" w:rsidP="00AE70B8">
      <w:pPr>
        <w:ind w:left="567"/>
        <w:rPr>
          <w:rFonts w:ascii="Calibri" w:eastAsia="Calibri" w:hAnsi="Calibri"/>
          <w:lang w:eastAsia="en-US"/>
        </w:rPr>
      </w:pPr>
    </w:p>
    <w:p w14:paraId="187A7ACE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F" w14:textId="43EB2594" w:rsidR="00AE70B8" w:rsidRPr="001B3597" w:rsidRDefault="009960C1" w:rsidP="00AE70B8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Reviewed </w:t>
      </w:r>
      <w:proofErr w:type="gramStart"/>
      <w:r>
        <w:rPr>
          <w:rFonts w:ascii="Calibri" w:eastAsia="Calibri" w:hAnsi="Calibri"/>
          <w:lang w:eastAsia="en-US"/>
        </w:rPr>
        <w:t>18/01</w:t>
      </w:r>
      <w:r w:rsidR="00F50B65">
        <w:rPr>
          <w:rFonts w:ascii="Calibri" w:eastAsia="Calibri" w:hAnsi="Calibri"/>
          <w:lang w:eastAsia="en-US"/>
        </w:rPr>
        <w:t>/202</w:t>
      </w:r>
      <w:r w:rsidR="009668B7">
        <w:rPr>
          <w:rFonts w:ascii="Calibri" w:eastAsia="Calibri" w:hAnsi="Calibri"/>
          <w:lang w:eastAsia="en-US"/>
        </w:rPr>
        <w:t>4</w:t>
      </w:r>
      <w:proofErr w:type="gramEnd"/>
    </w:p>
    <w:p w14:paraId="187A7AD0" w14:textId="77777777" w:rsidR="00AE70B8" w:rsidRDefault="00AE70B8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sectPr w:rsidR="00AE70B8" w:rsidSect="00D4011A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59"/>
    <w:multiLevelType w:val="multilevel"/>
    <w:tmpl w:val="0E0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E2ABC"/>
    <w:multiLevelType w:val="multilevel"/>
    <w:tmpl w:val="2ED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067"/>
    <w:multiLevelType w:val="multilevel"/>
    <w:tmpl w:val="532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645079">
    <w:abstractNumId w:val="0"/>
  </w:num>
  <w:num w:numId="2" w16cid:durableId="473571332">
    <w:abstractNumId w:val="2"/>
  </w:num>
  <w:num w:numId="3" w16cid:durableId="1671324133">
    <w:abstractNumId w:val="2"/>
  </w:num>
  <w:num w:numId="4" w16cid:durableId="11726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C"/>
    <w:rsid w:val="000137FE"/>
    <w:rsid w:val="00031193"/>
    <w:rsid w:val="000463F6"/>
    <w:rsid w:val="000E5012"/>
    <w:rsid w:val="000E55D4"/>
    <w:rsid w:val="000F4DB7"/>
    <w:rsid w:val="00100313"/>
    <w:rsid w:val="00113E0E"/>
    <w:rsid w:val="00135F6F"/>
    <w:rsid w:val="001430DC"/>
    <w:rsid w:val="001500A2"/>
    <w:rsid w:val="001606FB"/>
    <w:rsid w:val="0016261A"/>
    <w:rsid w:val="00186218"/>
    <w:rsid w:val="0019515C"/>
    <w:rsid w:val="001B5812"/>
    <w:rsid w:val="001F71AC"/>
    <w:rsid w:val="00223A61"/>
    <w:rsid w:val="00227636"/>
    <w:rsid w:val="002B1E50"/>
    <w:rsid w:val="00326AC5"/>
    <w:rsid w:val="00375193"/>
    <w:rsid w:val="003B5B0E"/>
    <w:rsid w:val="003E3FEF"/>
    <w:rsid w:val="003F0E4C"/>
    <w:rsid w:val="004C7151"/>
    <w:rsid w:val="00511B70"/>
    <w:rsid w:val="00517AE8"/>
    <w:rsid w:val="005A7BB7"/>
    <w:rsid w:val="00601F58"/>
    <w:rsid w:val="00613453"/>
    <w:rsid w:val="00650752"/>
    <w:rsid w:val="00683A4A"/>
    <w:rsid w:val="006863E0"/>
    <w:rsid w:val="006A6853"/>
    <w:rsid w:val="007259B4"/>
    <w:rsid w:val="00732CC2"/>
    <w:rsid w:val="0079125F"/>
    <w:rsid w:val="007D6FDD"/>
    <w:rsid w:val="007F26D6"/>
    <w:rsid w:val="00834667"/>
    <w:rsid w:val="00865B8A"/>
    <w:rsid w:val="008A763C"/>
    <w:rsid w:val="0093351D"/>
    <w:rsid w:val="009668B7"/>
    <w:rsid w:val="00974165"/>
    <w:rsid w:val="009960C1"/>
    <w:rsid w:val="009E1975"/>
    <w:rsid w:val="00A1042B"/>
    <w:rsid w:val="00A90376"/>
    <w:rsid w:val="00AC27CC"/>
    <w:rsid w:val="00AC5216"/>
    <w:rsid w:val="00AE70B8"/>
    <w:rsid w:val="00AF3F60"/>
    <w:rsid w:val="00AF5758"/>
    <w:rsid w:val="00B3432C"/>
    <w:rsid w:val="00B71E82"/>
    <w:rsid w:val="00BB66EC"/>
    <w:rsid w:val="00BC58E7"/>
    <w:rsid w:val="00BD31A1"/>
    <w:rsid w:val="00BF768F"/>
    <w:rsid w:val="00C61FE2"/>
    <w:rsid w:val="00C8507B"/>
    <w:rsid w:val="00C967D2"/>
    <w:rsid w:val="00CC5CE8"/>
    <w:rsid w:val="00D3070B"/>
    <w:rsid w:val="00D4011A"/>
    <w:rsid w:val="00D44D17"/>
    <w:rsid w:val="00D54B91"/>
    <w:rsid w:val="00E054AE"/>
    <w:rsid w:val="00E54526"/>
    <w:rsid w:val="00EE0C74"/>
    <w:rsid w:val="00EE2DFA"/>
    <w:rsid w:val="00F24290"/>
    <w:rsid w:val="00F41D86"/>
    <w:rsid w:val="00F50B65"/>
    <w:rsid w:val="00F74697"/>
    <w:rsid w:val="00F8439A"/>
    <w:rsid w:val="00F90E07"/>
    <w:rsid w:val="00FA5F89"/>
    <w:rsid w:val="00FB083C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7AC0"/>
  <w15:chartTrackingRefBased/>
  <w15:docId w15:val="{100661CF-7989-488B-B7AC-2D4DF62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894438853C4482F29C97F9C8CB4C" ma:contentTypeVersion="17" ma:contentTypeDescription="Create a new document." ma:contentTypeScope="" ma:versionID="0ee523e96e098078e8685a0278b6500d">
  <xsd:schema xmlns:xsd="http://www.w3.org/2001/XMLSchema" xmlns:xs="http://www.w3.org/2001/XMLSchema" xmlns:p="http://schemas.microsoft.com/office/2006/metadata/properties" xmlns:ns2="54cec56d-089b-472a-826c-032706d9c696" xmlns:ns3="0f93e116-3b14-4620-9dd5-2cade0814538" targetNamespace="http://schemas.microsoft.com/office/2006/metadata/properties" ma:root="true" ma:fieldsID="ec114e13df3ebbad88ade923aa9636d7" ns2:_="" ns3:_="">
    <xsd:import namespace="54cec56d-089b-472a-826c-032706d9c696"/>
    <xsd:import namespace="0f93e116-3b14-4620-9dd5-2cade0814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c56d-089b-472a-826c-032706d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0e37bf-9d7e-4cf3-a6ec-6c570da76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116-3b14-4620-9dd5-2cade0814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241c8-4dfa-4947-b0c8-d2a13312e9bb}" ma:internalName="TaxCatchAll" ma:showField="CatchAllData" ma:web="0f93e116-3b14-4620-9dd5-2cade0814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3e116-3b14-4620-9dd5-2cade0814538" xsi:nil="true"/>
    <lcf76f155ced4ddcb4097134ff3c332f xmlns="54cec56d-089b-472a-826c-032706d9c6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77E3-C7C1-4932-AEB2-72655D504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1C8DB-863B-4DC1-8FF6-6BB933BA9FBC}"/>
</file>

<file path=customXml/itemProps3.xml><?xml version="1.0" encoding="utf-8"?>
<ds:datastoreItem xmlns:ds="http://schemas.openxmlformats.org/officeDocument/2006/customXml" ds:itemID="{6580A155-C83B-437A-A92E-84CF9E4ABF4C}">
  <ds:schemaRefs>
    <ds:schemaRef ds:uri="http://schemas.microsoft.com/office/2006/metadata/properties"/>
    <ds:schemaRef ds:uri="http://schemas.microsoft.com/office/infopath/2007/PartnerControls"/>
    <ds:schemaRef ds:uri="0f93e116-3b14-4620-9dd5-2cade0814538"/>
    <ds:schemaRef ds:uri="54cec56d-089b-472a-826c-032706d9c696"/>
  </ds:schemaRefs>
</ds:datastoreItem>
</file>

<file path=customXml/itemProps4.xml><?xml version="1.0" encoding="utf-8"?>
<ds:datastoreItem xmlns:ds="http://schemas.openxmlformats.org/officeDocument/2006/customXml" ds:itemID="{0EA91652-11D6-45FB-A381-7A80901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- All Staff</dc:creator>
  <cp:keywords/>
  <dc:description/>
  <cp:lastModifiedBy>office</cp:lastModifiedBy>
  <cp:revision>7</cp:revision>
  <cp:lastPrinted>2024-02-13T10:21:00Z</cp:lastPrinted>
  <dcterms:created xsi:type="dcterms:W3CDTF">2020-11-05T18:31:00Z</dcterms:created>
  <dcterms:modified xsi:type="dcterms:W3CDTF">2024-02-13T10:36:00Z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0x010100E255894438853C4482F29C97F9C8CB4C</vt:lpwstr>
  </property>
  <property fmtid="{D5CDD505-2E9C-101B-9397-08002B2CF9AE}" pid="3" name="MediaServiceImageTags">
    <vt:lpwstr/>
  </property>
</Properties>
</file>